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B8135" w14:textId="77777777" w:rsidR="00E90E49" w:rsidRPr="00FD52B7" w:rsidRDefault="00E90E49" w:rsidP="00E35559">
      <w:pPr>
        <w:pStyle w:val="3GPPHeader"/>
        <w:spacing w:after="60"/>
        <w:rPr>
          <w:sz w:val="32"/>
          <w:szCs w:val="32"/>
          <w:highlight w:val="yellow"/>
        </w:rPr>
      </w:pPr>
      <w:r w:rsidRPr="00FD52B7">
        <w:t>3GPP TSG-RAN WG</w:t>
      </w:r>
      <w:r w:rsidR="008F1C4E" w:rsidRPr="00FD52B7">
        <w:t>1</w:t>
      </w:r>
      <w:r w:rsidRPr="00FD52B7">
        <w:t xml:space="preserve"> </w:t>
      </w:r>
      <w:r w:rsidR="008F1C4E" w:rsidRPr="00FD52B7">
        <w:t xml:space="preserve">Meeting </w:t>
      </w:r>
      <w:r w:rsidRPr="00FD52B7">
        <w:t>#</w:t>
      </w:r>
      <w:r w:rsidR="00C826B9" w:rsidRPr="00FD52B7">
        <w:t>93</w:t>
      </w:r>
      <w:r w:rsidRPr="00FD52B7">
        <w:tab/>
      </w:r>
      <w:r w:rsidRPr="00FD52B7">
        <w:rPr>
          <w:sz w:val="32"/>
          <w:szCs w:val="32"/>
        </w:rPr>
        <w:t xml:space="preserve">Tdoc </w:t>
      </w:r>
      <w:r w:rsidR="00091557" w:rsidRPr="00FD52B7">
        <w:rPr>
          <w:sz w:val="32"/>
          <w:szCs w:val="32"/>
        </w:rPr>
        <w:t>R</w:t>
      </w:r>
      <w:r w:rsidR="008F1C4E" w:rsidRPr="00FD52B7">
        <w:rPr>
          <w:sz w:val="32"/>
          <w:szCs w:val="32"/>
        </w:rPr>
        <w:t>1</w:t>
      </w:r>
      <w:r w:rsidR="00091557" w:rsidRPr="00FD52B7">
        <w:rPr>
          <w:sz w:val="32"/>
          <w:szCs w:val="32"/>
        </w:rPr>
        <w:t>-</w:t>
      </w:r>
      <w:r w:rsidR="00C826B9" w:rsidRPr="00FD52B7">
        <w:rPr>
          <w:sz w:val="32"/>
          <w:szCs w:val="32"/>
        </w:rPr>
        <w:t>1806242</w:t>
      </w:r>
    </w:p>
    <w:p w14:paraId="60B8A924" w14:textId="77777777" w:rsidR="00E90E49" w:rsidRPr="00FD52B7" w:rsidRDefault="00C826B9" w:rsidP="00357380">
      <w:pPr>
        <w:pStyle w:val="3GPPHeader"/>
      </w:pPr>
      <w:r w:rsidRPr="00FD52B7">
        <w:t>Busan, South Korea, 21-25 May, 2018</w:t>
      </w:r>
    </w:p>
    <w:p w14:paraId="273DB095" w14:textId="77777777" w:rsidR="00C826B9" w:rsidRPr="00FD52B7" w:rsidRDefault="00C826B9" w:rsidP="00357380">
      <w:pPr>
        <w:pStyle w:val="3GPPHeader"/>
      </w:pPr>
    </w:p>
    <w:p w14:paraId="04AC0A31" w14:textId="77777777" w:rsidR="00E90E49" w:rsidRPr="002B23BE" w:rsidRDefault="00E90E49" w:rsidP="00311702">
      <w:pPr>
        <w:pStyle w:val="3GPPHeader"/>
        <w:rPr>
          <w:sz w:val="22"/>
        </w:rPr>
      </w:pPr>
      <w:r w:rsidRPr="002B23BE">
        <w:rPr>
          <w:sz w:val="22"/>
        </w:rPr>
        <w:t>Agenda Item:</w:t>
      </w:r>
      <w:r w:rsidRPr="002B23BE">
        <w:rPr>
          <w:sz w:val="22"/>
        </w:rPr>
        <w:tab/>
      </w:r>
      <w:r w:rsidR="00C826B9" w:rsidRPr="002B23BE">
        <w:rPr>
          <w:sz w:val="22"/>
        </w:rPr>
        <w:t>7.4.2</w:t>
      </w:r>
    </w:p>
    <w:p w14:paraId="570FA6E8" w14:textId="77777777" w:rsidR="00E90E49" w:rsidRPr="002B23BE" w:rsidRDefault="003D3C45" w:rsidP="00F64C2B">
      <w:pPr>
        <w:pStyle w:val="3GPPHeader"/>
        <w:rPr>
          <w:sz w:val="22"/>
        </w:rPr>
      </w:pPr>
      <w:r w:rsidRPr="00FD52B7">
        <w:rPr>
          <w:sz w:val="22"/>
        </w:rPr>
        <w:t>Source:</w:t>
      </w:r>
      <w:r w:rsidR="00E90E49" w:rsidRPr="002B23BE">
        <w:rPr>
          <w:sz w:val="22"/>
        </w:rPr>
        <w:tab/>
      </w:r>
      <w:r w:rsidR="00F64C2B" w:rsidRPr="002B23BE">
        <w:rPr>
          <w:sz w:val="22"/>
        </w:rPr>
        <w:t>Ericsson</w:t>
      </w:r>
    </w:p>
    <w:p w14:paraId="0E82F976" w14:textId="77777777" w:rsidR="00E90E49" w:rsidRPr="002B23BE" w:rsidRDefault="003D3C45" w:rsidP="00311702">
      <w:pPr>
        <w:pStyle w:val="3GPPHeader"/>
        <w:rPr>
          <w:sz w:val="22"/>
        </w:rPr>
      </w:pPr>
      <w:r w:rsidRPr="002B23BE">
        <w:rPr>
          <w:sz w:val="22"/>
        </w:rPr>
        <w:t>Title:</w:t>
      </w:r>
      <w:r w:rsidR="00E90E49" w:rsidRPr="002B23BE">
        <w:rPr>
          <w:sz w:val="22"/>
        </w:rPr>
        <w:tab/>
      </w:r>
      <w:r w:rsidR="00C826B9" w:rsidRPr="002B23BE">
        <w:rPr>
          <w:sz w:val="22"/>
        </w:rPr>
        <w:t>Receiver design for NOMA</w:t>
      </w:r>
    </w:p>
    <w:p w14:paraId="51A8DBEA" w14:textId="77777777" w:rsidR="00E90E49" w:rsidRPr="00CE0424" w:rsidRDefault="00E90E49" w:rsidP="00D546FF">
      <w:pPr>
        <w:pStyle w:val="3GPPHeader"/>
        <w:rPr>
          <w:sz w:val="22"/>
        </w:rPr>
      </w:pPr>
      <w:r w:rsidRPr="00CE0424">
        <w:rPr>
          <w:sz w:val="22"/>
        </w:rPr>
        <w:t>Document for:</w:t>
      </w:r>
      <w:r w:rsidRPr="00CE0424">
        <w:rPr>
          <w:sz w:val="22"/>
        </w:rPr>
        <w:tab/>
      </w:r>
      <w:r w:rsidRPr="00C826B9">
        <w:rPr>
          <w:sz w:val="22"/>
        </w:rPr>
        <w:t>Discussion</w:t>
      </w:r>
    </w:p>
    <w:p w14:paraId="560974C0" w14:textId="77777777" w:rsidR="00E90E49" w:rsidRPr="00CE0424" w:rsidRDefault="00E90E49" w:rsidP="00E90E49"/>
    <w:p w14:paraId="43D0D44C" w14:textId="77777777" w:rsidR="00E90E49" w:rsidRPr="00CE0424" w:rsidRDefault="00230D18" w:rsidP="00CE0424">
      <w:pPr>
        <w:pStyle w:val="Heading1"/>
      </w:pPr>
      <w:r>
        <w:t>1</w:t>
      </w:r>
      <w:r>
        <w:tab/>
      </w:r>
      <w:r w:rsidR="00E90E49" w:rsidRPr="00CE0424">
        <w:t>Introduction</w:t>
      </w:r>
    </w:p>
    <w:p w14:paraId="3EF27F29" w14:textId="4396FF1F" w:rsidR="00C248C8" w:rsidRPr="00FD52B7" w:rsidRDefault="00C248C8" w:rsidP="00C248C8">
      <w:pPr>
        <w:pStyle w:val="BodyText"/>
      </w:pPr>
      <w:r w:rsidRPr="00FD52B7">
        <w:t>According to the NOMA WID</w:t>
      </w:r>
      <w:r w:rsidR="00CA01A6" w:rsidRPr="00FD52B7">
        <w:t xml:space="preserve"> </w:t>
      </w:r>
      <w:r w:rsidR="00CA01A6">
        <w:fldChar w:fldCharType="begin"/>
      </w:r>
      <w:r w:rsidR="00CA01A6" w:rsidRPr="002B23BE">
        <w:instrText xml:space="preserve"> REF _Ref513805324 \r \h </w:instrText>
      </w:r>
      <w:r w:rsidR="00CA01A6">
        <w:fldChar w:fldCharType="separate"/>
      </w:r>
      <w:r w:rsidR="00CA01A6" w:rsidRPr="00FD52B7">
        <w:t>[2]</w:t>
      </w:r>
      <w:r w:rsidR="00CA01A6">
        <w:fldChar w:fldCharType="end"/>
      </w:r>
      <w:r w:rsidR="00CA01A6" w:rsidRPr="00FD52B7">
        <w:t>,</w:t>
      </w:r>
      <w:r w:rsidRPr="00FD52B7">
        <w:t xml:space="preserve"> the SI contains the following receiver design aspects:</w:t>
      </w:r>
    </w:p>
    <w:p w14:paraId="78052986" w14:textId="77777777" w:rsidR="00C248C8" w:rsidRPr="002B23BE" w:rsidRDefault="00C248C8" w:rsidP="00C248C8">
      <w:pPr>
        <w:pStyle w:val="BodyText"/>
        <w:ind w:left="360"/>
        <w:rPr>
          <w:i/>
        </w:rPr>
      </w:pPr>
      <w:r w:rsidRPr="002B23BE">
        <w:rPr>
          <w:i/>
        </w:rPr>
        <w:t xml:space="preserve">1.2  Receivers for non-orthogonal multiple access: [RAN1, RAN4] </w:t>
      </w:r>
    </w:p>
    <w:p w14:paraId="7916ED84" w14:textId="77777777" w:rsidR="00C248C8" w:rsidRPr="002B23BE" w:rsidRDefault="00C248C8" w:rsidP="00C248C8">
      <w:pPr>
        <w:pStyle w:val="BodyText"/>
        <w:numPr>
          <w:ilvl w:val="0"/>
          <w:numId w:val="23"/>
        </w:numPr>
        <w:spacing w:before="120"/>
        <w:ind w:left="1080"/>
        <w:rPr>
          <w:i/>
        </w:rPr>
      </w:pPr>
      <w:r w:rsidRPr="002B23BE">
        <w:rPr>
          <w:i/>
        </w:rPr>
        <w:t>MMSE receiver, successive/parallel interference cancellation (SIC/PIC) receiver, joint detection (JD) type receiver, combination of SIC and JD receiver, or other receivers</w:t>
      </w:r>
    </w:p>
    <w:p w14:paraId="7FA2DA42" w14:textId="77777777" w:rsidR="00C248C8" w:rsidRPr="002B23BE" w:rsidRDefault="00C248C8" w:rsidP="00C248C8">
      <w:pPr>
        <w:pStyle w:val="BodyText"/>
        <w:numPr>
          <w:ilvl w:val="0"/>
          <w:numId w:val="23"/>
        </w:numPr>
        <w:spacing w:before="120"/>
        <w:ind w:left="1080"/>
        <w:rPr>
          <w:i/>
        </w:rPr>
      </w:pPr>
      <w:r w:rsidRPr="002B23BE">
        <w:rPr>
          <w:i/>
        </w:rPr>
        <w:t>The study should consider performance, receiver complexity, etc.</w:t>
      </w:r>
    </w:p>
    <w:p w14:paraId="3D6D4CB0" w14:textId="251031F2" w:rsidR="00477768" w:rsidRPr="002B23BE" w:rsidRDefault="00C248C8" w:rsidP="00CE0424">
      <w:pPr>
        <w:pStyle w:val="BodyText"/>
      </w:pPr>
      <w:r w:rsidRPr="002B23BE">
        <w:t xml:space="preserve">This contribution discusses high-level considerations related to NR UL NOMA receiver design at a gNB and reference receiver selection for NOMA evaluation.  </w:t>
      </w:r>
    </w:p>
    <w:p w14:paraId="2523D70D" w14:textId="77777777" w:rsidR="004000E8" w:rsidRPr="00CE0424" w:rsidRDefault="00230D18" w:rsidP="00CE0424">
      <w:pPr>
        <w:pStyle w:val="Heading1"/>
      </w:pPr>
      <w:bookmarkStart w:id="0" w:name="_Ref178064866"/>
      <w:r>
        <w:t>2</w:t>
      </w:r>
      <w:r>
        <w:tab/>
      </w:r>
      <w:r w:rsidR="004000E8" w:rsidRPr="00CE0424">
        <w:t>Discussion</w:t>
      </w:r>
      <w:bookmarkEnd w:id="0"/>
    </w:p>
    <w:p w14:paraId="2E8201BE" w14:textId="549734B7" w:rsidR="00C248C8" w:rsidRDefault="00C248C8" w:rsidP="00C248C8">
      <w:pPr>
        <w:pStyle w:val="Heading2"/>
      </w:pPr>
      <w:r>
        <w:t xml:space="preserve">2.1 </w:t>
      </w:r>
      <w:r>
        <w:tab/>
      </w:r>
      <w:r w:rsidRPr="00D93FF3">
        <w:t>General</w:t>
      </w:r>
    </w:p>
    <w:p w14:paraId="4ED69ED0" w14:textId="315C7026" w:rsidR="00C248C8" w:rsidRPr="002B23BE" w:rsidRDefault="00C248C8" w:rsidP="00FD52B7">
      <w:pPr>
        <w:pStyle w:val="BodyText"/>
      </w:pPr>
      <w:r w:rsidRPr="00FD52B7">
        <w:t>By the nature of NOMA transmission, multiple signals are received non-orthogonally and the overlapping signals must generally be separated by the receiver prior to decoding. This has similarities with e.g. MU-MIMO signalling if the spatial selectivity of the receiver is insufficient to fully separate the users. But while in the conventional orthogonal access the individual signals are often separable at the receiver with a moderate effort, NOMA signals with overloaded allocation deliberately share resources</w:t>
      </w:r>
      <w:r w:rsidRPr="001624F9">
        <w:t xml:space="preserve"> and incur poor demodulation and decoding quality without express efforts at the receiver to address the cross-correlation. </w:t>
      </w:r>
    </w:p>
    <w:p w14:paraId="6C44C89F" w14:textId="0A5AF38A" w:rsidR="00C248C8" w:rsidRDefault="00C248C8" w:rsidP="00C248C8">
      <w:pPr>
        <w:pStyle w:val="Heading2"/>
      </w:pPr>
      <w:r>
        <w:t>2.2</w:t>
      </w:r>
      <w:r>
        <w:tab/>
        <w:t xml:space="preserve">NOMA in the full context of network operations </w:t>
      </w:r>
    </w:p>
    <w:p w14:paraId="457A4457" w14:textId="77777777" w:rsidR="00C248C8" w:rsidRPr="002B23BE" w:rsidRDefault="00C248C8" w:rsidP="00C248C8">
      <w:pPr>
        <w:pStyle w:val="BodyText"/>
      </w:pPr>
      <w:r w:rsidRPr="00FD52B7">
        <w:t>In basic multiple access in NR, conventional OMA, users are multiplexed to different resources in the time/frequency grid. In many uplink multiple access scenarios, MU-MIMO will additionally be used to accommodate more users than permitted by time/frequency multiplexing alone. NOMA transmission may then be viewed as a further additi</w:t>
      </w:r>
      <w:r w:rsidRPr="002B23BE">
        <w:t>onal tool for augmenting OMA or MU-MIMO in cases where the spatial degrees of freedom are insufficient. The augmentation takes the form of additional user separation using signature sequences to help JD or other MU receivers work better. MU-MIMO and NOMA will likely be applied simultaneously but they may be viewed as complementary mechanisms for facilitating overloading.</w:t>
      </w:r>
    </w:p>
    <w:p w14:paraId="7E9CAA06" w14:textId="77777777" w:rsidR="00C248C8" w:rsidRPr="002B23BE" w:rsidRDefault="00C248C8" w:rsidP="00C248C8">
      <w:pPr>
        <w:pStyle w:val="BodyText"/>
      </w:pPr>
      <w:r w:rsidRPr="002B23BE">
        <w:lastRenderedPageBreak/>
        <w:t xml:space="preserve">In the present scope of NOMA, e.g. small-packet UL data transmission to support low-latency services, the technique will be applied to a relatively small fraction of the total bandwidth and in a subset of time slots.  Potential capacity increase in those resources due to applying NOMA, compared to the total network capacity, may therefore be limited. </w:t>
      </w:r>
    </w:p>
    <w:p w14:paraId="5B33A203" w14:textId="77777777" w:rsidR="00C248C8" w:rsidRPr="002B23BE" w:rsidRDefault="00C248C8" w:rsidP="00C248C8">
      <w:pPr>
        <w:pStyle w:val="BodyText"/>
      </w:pPr>
      <w:r w:rsidRPr="002B23BE">
        <w:t xml:space="preserve">If the net capacity or spectral efficiency gain due to NOMA is moderate, it is not attractive for a practical gNB implementation to include multiple different MU receiver structures. In particular, an additional high-complexity NOMA receiver architecture is not desirable, given the limited marginal capacity gains. For example, it will not be attractive to implement high-complexity receivers solely for mMTC use cases where the NOMA techniques are often considered. Rather, a common MU receiver architecture is preferred that can be motivated by non-NOMA MU-MIMO configurations as well.  </w:t>
      </w:r>
    </w:p>
    <w:p w14:paraId="66DB346A" w14:textId="7A707FBE" w:rsidR="00C248C8" w:rsidRPr="00FD52B7" w:rsidRDefault="00C248C8" w:rsidP="00C248C8">
      <w:pPr>
        <w:pStyle w:val="BodyText"/>
      </w:pPr>
      <w:r w:rsidRPr="002B23BE">
        <w:t>Some companies have suggested during the NOMA study item that MU-MIMO can only be used with dynamic grant</w:t>
      </w:r>
      <w:r w:rsidR="005829A3" w:rsidRPr="002B23BE">
        <w:t>-</w:t>
      </w:r>
      <w:r w:rsidRPr="002B23BE">
        <w:t xml:space="preserve">based operation in Rel-15 NR.  This does not seem to be the case, and MU-MIMO is essentially the same in dynamic grant based and in type 1 (‘grant-free’) and type 2 (‘semi-persistently scheduled’) configured grant operation.  NR Rel-15 operation of MU-MIMO with configured grants </w:t>
      </w:r>
      <w:r w:rsidR="005829A3" w:rsidRPr="002B23BE">
        <w:t xml:space="preserve">is </w:t>
      </w:r>
      <w:r w:rsidRPr="002B23BE">
        <w:t xml:space="preserve">described in detail in a companion paper </w:t>
      </w:r>
      <w:r w:rsidR="00EF2AE1">
        <w:fldChar w:fldCharType="begin"/>
      </w:r>
      <w:r w:rsidR="00EF2AE1" w:rsidRPr="002B23BE">
        <w:instrText xml:space="preserve"> REF _Ref513805492 \r \h </w:instrText>
      </w:r>
      <w:r w:rsidR="00EF2AE1">
        <w:fldChar w:fldCharType="separate"/>
      </w:r>
      <w:r w:rsidR="00EF2AE1" w:rsidRPr="00FD52B7">
        <w:t>[4]</w:t>
      </w:r>
      <w:r w:rsidR="00EF2AE1">
        <w:fldChar w:fldCharType="end"/>
      </w:r>
      <w:r w:rsidRPr="00FD52B7">
        <w:t>.</w:t>
      </w:r>
    </w:p>
    <w:p w14:paraId="0276B2DC" w14:textId="65046053" w:rsidR="00C248C8" w:rsidRPr="002B23BE" w:rsidRDefault="00C248C8" w:rsidP="00C248C8">
      <w:pPr>
        <w:pStyle w:val="BodyText"/>
      </w:pPr>
      <w:r w:rsidRPr="002B23BE">
        <w:t>In order for the NOMA feature to be attractive for network vendors to implement and for operators to deploy, the additional gNB receiver complexity must stand in relation to the capacity gains or other performance gains obtained from NOMA. It has been noted in multiple papers that advanced receiver structures show advantages primarily in high overloading conditions. If the additional complexity cost for supporting high overloading factors is high, it may be preferable to e.g. limit the overloading factors by allocating more resources to the NOMA operation. In the use cases considered in the SI, the additional resources amount to a small fraction of the total cell capacity.</w:t>
      </w:r>
      <w:r w:rsidR="001F0138" w:rsidRPr="002B23BE">
        <w:t xml:space="preserve"> It should further be kept in mind that</w:t>
      </w:r>
      <w:r w:rsidR="00FC2A52" w:rsidRPr="002B23BE">
        <w:t xml:space="preserve">, according to initial system-level analysis </w:t>
      </w:r>
      <w:r w:rsidR="00FC2A52">
        <w:fldChar w:fldCharType="begin"/>
      </w:r>
      <w:r w:rsidR="00FC2A52" w:rsidRPr="002B23BE">
        <w:instrText xml:space="preserve"> REF _Ref513806067 \r \h </w:instrText>
      </w:r>
      <w:r w:rsidR="00FC2A52">
        <w:fldChar w:fldCharType="separate"/>
      </w:r>
      <w:r w:rsidR="00FC2A52" w:rsidRPr="00FD52B7">
        <w:t>[6]</w:t>
      </w:r>
      <w:r w:rsidR="00FC2A52">
        <w:fldChar w:fldCharType="end"/>
      </w:r>
      <w:r w:rsidR="00FC2A52" w:rsidRPr="00FD52B7">
        <w:t>, the high-overloading scenarios targeted for NOMA may occur in certain particular conditions that</w:t>
      </w:r>
      <w:r w:rsidR="00FC2A52" w:rsidRPr="002B23BE">
        <w:t xml:space="preserve"> are not typical. </w:t>
      </w:r>
    </w:p>
    <w:p w14:paraId="1EB84810" w14:textId="48E195B5" w:rsidR="00C248C8" w:rsidRPr="002B23BE" w:rsidRDefault="00C248C8" w:rsidP="00C248C8">
      <w:pPr>
        <w:pStyle w:val="Observation"/>
      </w:pPr>
      <w:bookmarkStart w:id="1" w:name="_Toc513704170"/>
      <w:bookmarkStart w:id="2" w:name="_Toc513810424"/>
      <w:r w:rsidRPr="002B23BE">
        <w:t>A commercial gNB preferably implements a single UL MU receiver architecture for different multiple-access signal demodulation scenarios, including regular MU-MIMO and NOMA, regardless of whether dynamic or configured grant</w:t>
      </w:r>
      <w:r w:rsidR="001F0138" w:rsidRPr="002B23BE">
        <w:t>-</w:t>
      </w:r>
      <w:r w:rsidRPr="002B23BE">
        <w:t>based scheduling is used.</w:t>
      </w:r>
      <w:bookmarkEnd w:id="1"/>
      <w:bookmarkEnd w:id="2"/>
    </w:p>
    <w:p w14:paraId="1EB152C0" w14:textId="77777777" w:rsidR="00C248C8" w:rsidRPr="002B23BE" w:rsidRDefault="00C248C8" w:rsidP="00C248C8">
      <w:pPr>
        <w:pStyle w:val="Observation"/>
      </w:pPr>
      <w:bookmarkStart w:id="3" w:name="_Toc513704171"/>
      <w:bookmarkStart w:id="4" w:name="_Toc513810425"/>
      <w:r w:rsidRPr="002B23BE">
        <w:t>Due to the low total capacity impact of NOMA scenarios, the NOMA feature is likely to be implemented only if the receiver complexity increase compared to MU-MIMO is moderate.</w:t>
      </w:r>
      <w:bookmarkEnd w:id="3"/>
      <w:bookmarkEnd w:id="4"/>
    </w:p>
    <w:p w14:paraId="13C05E6D" w14:textId="77777777" w:rsidR="00C248C8" w:rsidRPr="002B23BE" w:rsidRDefault="00C248C8" w:rsidP="00C248C8">
      <w:pPr>
        <w:pStyle w:val="Observation"/>
      </w:pPr>
      <w:bookmarkStart w:id="5" w:name="_Toc513704172"/>
      <w:bookmarkStart w:id="6" w:name="_Toc513810426"/>
      <w:r w:rsidRPr="002B23BE">
        <w:t>If the incremental cost of NOMA receiver for high overloading conditions is considerable, an operator may prefer avoiding high overloading by allocating additional resources to NOMA mode operations.</w:t>
      </w:r>
      <w:bookmarkEnd w:id="5"/>
      <w:bookmarkEnd w:id="6"/>
    </w:p>
    <w:p w14:paraId="55F34ACC" w14:textId="600AC3C0" w:rsidR="00C248C8" w:rsidRDefault="009D0408" w:rsidP="00C248C8">
      <w:pPr>
        <w:pStyle w:val="Heading2"/>
        <w:keepLines w:val="0"/>
        <w:numPr>
          <w:ilvl w:val="1"/>
          <w:numId w:val="0"/>
        </w:numPr>
        <w:overflowPunct/>
        <w:autoSpaceDE/>
        <w:autoSpaceDN/>
        <w:adjustRightInd/>
        <w:spacing w:before="240" w:after="60" w:line="259" w:lineRule="auto"/>
        <w:ind w:left="567" w:hanging="567"/>
        <w:jc w:val="both"/>
        <w:textAlignment w:val="auto"/>
      </w:pPr>
      <w:r>
        <w:t>2.3</w:t>
      </w:r>
      <w:r>
        <w:tab/>
      </w:r>
      <w:r>
        <w:tab/>
      </w:r>
      <w:r w:rsidR="00C248C8">
        <w:t>Preferred receiver configurations</w:t>
      </w:r>
    </w:p>
    <w:p w14:paraId="71894DB9" w14:textId="77777777" w:rsidR="00C248C8" w:rsidRPr="002B23BE" w:rsidRDefault="00C248C8" w:rsidP="00C248C8">
      <w:pPr>
        <w:pStyle w:val="BodyText"/>
      </w:pPr>
      <w:r w:rsidRPr="00FD52B7">
        <w:t xml:space="preserve">Since the success of NOMA as an NR feature depends on limited incremental complexity, this aspect should be emphasized in NOMA scheme designs and as scheme a selection criterion. </w:t>
      </w:r>
    </w:p>
    <w:p w14:paraId="3B779556" w14:textId="689DF8A2" w:rsidR="00C248C8" w:rsidRPr="001624F9" w:rsidRDefault="00C248C8" w:rsidP="00C248C8">
      <w:pPr>
        <w:pStyle w:val="BodyText"/>
      </w:pPr>
      <w:r w:rsidRPr="002B23BE">
        <w:t>It may be added that some spreading sequence (SS) designs, in conjunction with suitable user grouping, can provide full orthogonality between a relevant subset of users so that non-linear interference mitigation is not required at all</w:t>
      </w:r>
      <w:r w:rsidR="005829A3" w:rsidRPr="002B23BE">
        <w:t xml:space="preserve"> </w:t>
      </w:r>
      <w:r w:rsidR="00EF2AE1">
        <w:fldChar w:fldCharType="begin"/>
      </w:r>
      <w:r w:rsidR="00EF2AE1" w:rsidRPr="002B23BE">
        <w:instrText xml:space="preserve"> REF _Ref513805513 \r \h </w:instrText>
      </w:r>
      <w:r w:rsidR="00EF2AE1">
        <w:fldChar w:fldCharType="separate"/>
      </w:r>
      <w:r w:rsidR="00EF2AE1" w:rsidRPr="00FD52B7">
        <w:t>[3]</w:t>
      </w:r>
      <w:r w:rsidR="00EF2AE1">
        <w:fldChar w:fldCharType="end"/>
      </w:r>
      <w:r w:rsidRPr="00FD52B7">
        <w:t>.</w:t>
      </w:r>
    </w:p>
    <w:p w14:paraId="75A8EA11" w14:textId="0F583ACB" w:rsidR="00C248C8" w:rsidRPr="002B23BE" w:rsidRDefault="00C248C8" w:rsidP="00C248C8">
      <w:pPr>
        <w:pStyle w:val="Proposal"/>
        <w:numPr>
          <w:ilvl w:val="0"/>
          <w:numId w:val="24"/>
        </w:numPr>
      </w:pPr>
      <w:bookmarkStart w:id="7" w:name="_Toc506507834"/>
      <w:bookmarkStart w:id="8" w:name="_Toc510524982"/>
      <w:bookmarkStart w:id="9" w:name="_Toc510614863"/>
      <w:bookmarkStart w:id="10" w:name="_Toc510699706"/>
      <w:bookmarkStart w:id="11" w:name="_Toc510793928"/>
      <w:bookmarkStart w:id="12" w:name="_Toc513589394"/>
      <w:bookmarkStart w:id="13" w:name="_Toc513810427"/>
      <w:r w:rsidRPr="002B23BE">
        <w:t xml:space="preserve">NOMA signature designs should target receiver architectures that attain performance gains with a </w:t>
      </w:r>
      <w:r w:rsidR="00FC2A52" w:rsidRPr="002B23BE">
        <w:t xml:space="preserve">limited </w:t>
      </w:r>
      <w:r w:rsidRPr="002B23BE">
        <w:t>processing overhead compared to conventional MU-MIMO reception.</w:t>
      </w:r>
      <w:bookmarkEnd w:id="7"/>
      <w:bookmarkEnd w:id="8"/>
      <w:bookmarkEnd w:id="9"/>
      <w:bookmarkEnd w:id="10"/>
      <w:bookmarkEnd w:id="11"/>
      <w:bookmarkEnd w:id="12"/>
      <w:bookmarkEnd w:id="13"/>
      <w:r w:rsidRPr="002B23BE">
        <w:t xml:space="preserve"> </w:t>
      </w:r>
    </w:p>
    <w:p w14:paraId="6C28889B" w14:textId="2B28C6AA" w:rsidR="00C248C8" w:rsidRPr="002B23BE" w:rsidRDefault="00F71F56" w:rsidP="00C248C8">
      <w:pPr>
        <w:pStyle w:val="BodyText"/>
      </w:pPr>
      <w:r w:rsidRPr="002B23BE">
        <w:t>Clearly, features like j</w:t>
      </w:r>
      <w:r w:rsidR="00C248C8" w:rsidRPr="002B23BE">
        <w:t>oint demodulation and iterative decoding with soft information exchange incur significant incremental complexity</w:t>
      </w:r>
      <w:r w:rsidRPr="002B23BE">
        <w:t xml:space="preserve"> compared to a linear MMSE receiver typically used for MU-MIMO. </w:t>
      </w:r>
      <w:r w:rsidRPr="002B23BE">
        <w:lastRenderedPageBreak/>
        <w:t>In our view, this makes NOMA schemes that rely on such receivers for good performance not well suited for practical implementation.</w:t>
      </w:r>
    </w:p>
    <w:p w14:paraId="2700DA45" w14:textId="5DE14FC8" w:rsidR="00C248C8" w:rsidRPr="002B23BE" w:rsidRDefault="00F71F56" w:rsidP="00C248C8">
      <w:pPr>
        <w:pStyle w:val="BodyText"/>
      </w:pPr>
      <w:r w:rsidRPr="002B23BE">
        <w:t xml:space="preserve">One receiver structure category that appears attractive for a NR gNB is the </w:t>
      </w:r>
      <w:r w:rsidR="00C248C8" w:rsidRPr="002B23BE">
        <w:t>MMSE-SIC receiver</w:t>
      </w:r>
      <w:r w:rsidRPr="002B23BE">
        <w:t xml:space="preserve">. It </w:t>
      </w:r>
      <w:r w:rsidR="00C248C8" w:rsidRPr="002B23BE">
        <w:t>is a good compromise</w:t>
      </w:r>
      <w:r w:rsidRPr="002B23BE">
        <w:t xml:space="preserve"> between non-linear interference mitigation ability and incremental complexity and design effort compared to the baseline MU-MIMO receiver.</w:t>
      </w:r>
    </w:p>
    <w:p w14:paraId="66C25F88" w14:textId="51C394C7" w:rsidR="00C248C8" w:rsidRPr="002B23BE" w:rsidRDefault="00F71F56" w:rsidP="00C248C8">
      <w:pPr>
        <w:pStyle w:val="BodyText"/>
        <w:numPr>
          <w:ilvl w:val="0"/>
          <w:numId w:val="27"/>
        </w:numPr>
      </w:pPr>
      <w:r w:rsidRPr="002B23BE">
        <w:t>At each detection stage, s</w:t>
      </w:r>
      <w:r w:rsidR="00C248C8" w:rsidRPr="002B23BE">
        <w:t xml:space="preserve">ingle-user detection </w:t>
      </w:r>
      <w:r w:rsidRPr="002B23BE">
        <w:t xml:space="preserve">is performed. The </w:t>
      </w:r>
      <w:r w:rsidR="000F1AE0" w:rsidRPr="002B23BE">
        <w:t>l</w:t>
      </w:r>
      <w:r w:rsidR="00910C19" w:rsidRPr="002B23BE">
        <w:t xml:space="preserve">inear receiver </w:t>
      </w:r>
      <w:r w:rsidR="000F1AE0" w:rsidRPr="002B23BE">
        <w:t xml:space="preserve">is complemented with covariance matrix inverse update, </w:t>
      </w:r>
      <w:r w:rsidR="00C248C8" w:rsidRPr="002B23BE">
        <w:t>regeneration and subtraction</w:t>
      </w:r>
      <w:r w:rsidR="000F1AE0" w:rsidRPr="002B23BE">
        <w:t>. In contrast to iterative approaches</w:t>
      </w:r>
      <w:r w:rsidR="00C248C8" w:rsidRPr="002B23BE">
        <w:t xml:space="preserve">, </w:t>
      </w:r>
      <w:r w:rsidR="000F1AE0" w:rsidRPr="002B23BE">
        <w:t>each user is decoded only once.</w:t>
      </w:r>
    </w:p>
    <w:p w14:paraId="7830DFF2" w14:textId="715DCC95" w:rsidR="00C248C8" w:rsidRPr="002B23BE" w:rsidRDefault="000F1AE0" w:rsidP="00C248C8">
      <w:pPr>
        <w:pStyle w:val="BodyText"/>
        <w:numPr>
          <w:ilvl w:val="0"/>
          <w:numId w:val="27"/>
        </w:numPr>
      </w:pPr>
      <w:r w:rsidRPr="002B23BE">
        <w:t>Due to the single-user nature of each detection stage, it is s</w:t>
      </w:r>
      <w:r w:rsidR="00C248C8" w:rsidRPr="002B23BE">
        <w:t xml:space="preserve">uitable for blind MCS detection </w:t>
      </w:r>
      <w:r w:rsidRPr="002B23BE">
        <w:t>of the NOMA users – each demodulation/decoding process incorporates uncertainly with respect to only one user.</w:t>
      </w:r>
    </w:p>
    <w:p w14:paraId="473193FC" w14:textId="4214A0A1" w:rsidR="000F1AE0" w:rsidRPr="002B23BE" w:rsidRDefault="000F1AE0">
      <w:pPr>
        <w:pStyle w:val="BodyText"/>
        <w:numPr>
          <w:ilvl w:val="0"/>
          <w:numId w:val="27"/>
        </w:numPr>
      </w:pPr>
      <w:r w:rsidRPr="002B23BE">
        <w:t xml:space="preserve">MMSE-SIC receiver can be implemented with IC at the </w:t>
      </w:r>
      <w:r w:rsidR="001E62B7" w:rsidRPr="002B23BE">
        <w:t>CW</w:t>
      </w:r>
      <w:r w:rsidRPr="002B23BE">
        <w:t>- or symbol-level</w:t>
      </w:r>
    </w:p>
    <w:p w14:paraId="5D15DEE3" w14:textId="47413DAD" w:rsidR="00F71F56" w:rsidRDefault="00F71F56" w:rsidP="00C248C8">
      <w:pPr>
        <w:pStyle w:val="BodyText"/>
      </w:pPr>
      <w:r w:rsidRPr="002B23BE">
        <w:t>More details on incremental complexity of the MMSE-SIC receiver complexity is provided in Sec</w:t>
      </w:r>
      <w:r w:rsidR="007B4B8C" w:rsidRPr="002B23BE">
        <w:t>tion</w:t>
      </w:r>
      <w:r w:rsidRPr="002B23BE">
        <w:t xml:space="preserve">. </w:t>
      </w:r>
      <w:r>
        <w:t>2.4.</w:t>
      </w:r>
    </w:p>
    <w:p w14:paraId="060C5103" w14:textId="00E93C08" w:rsidR="00C248C8" w:rsidRPr="002B23BE" w:rsidRDefault="00A55EF5" w:rsidP="00C248C8">
      <w:pPr>
        <w:pStyle w:val="BodyText"/>
      </w:pPr>
      <w:r w:rsidRPr="00FD52B7">
        <w:t>The p</w:t>
      </w:r>
      <w:r w:rsidR="00C248C8" w:rsidRPr="001624F9">
        <w:t xml:space="preserve">erformance </w:t>
      </w:r>
      <w:r w:rsidRPr="001624F9">
        <w:t xml:space="preserve">results </w:t>
      </w:r>
      <w:r w:rsidR="00C248C8" w:rsidRPr="001624F9">
        <w:t xml:space="preserve">in </w:t>
      </w:r>
      <w:r w:rsidR="00EF2AE1">
        <w:fldChar w:fldCharType="begin"/>
      </w:r>
      <w:r w:rsidR="00EF2AE1" w:rsidRPr="002B23BE">
        <w:instrText xml:space="preserve"> REF _Ref513805570 \r \h </w:instrText>
      </w:r>
      <w:r w:rsidR="00EF2AE1">
        <w:fldChar w:fldCharType="separate"/>
      </w:r>
      <w:r w:rsidR="00EF2AE1" w:rsidRPr="00FD52B7">
        <w:t>[5]</w:t>
      </w:r>
      <w:r w:rsidR="00EF2AE1">
        <w:fldChar w:fldCharType="end"/>
      </w:r>
      <w:r w:rsidR="00C248C8" w:rsidRPr="00FD52B7">
        <w:t xml:space="preserve"> indicate</w:t>
      </w:r>
      <w:r w:rsidR="00C248C8" w:rsidRPr="001624F9">
        <w:t xml:space="preserve"> that symbol-level MMSE-SIC can realize performance improvements, approaching the achievable gains</w:t>
      </w:r>
      <w:r w:rsidR="00C248C8" w:rsidRPr="002B23BE">
        <w:t>, using the WSMA SS scheme.</w:t>
      </w:r>
    </w:p>
    <w:p w14:paraId="522A80C3" w14:textId="0EB0A0ED" w:rsidR="00FC2A52" w:rsidRPr="002B23BE" w:rsidRDefault="00FC2A52" w:rsidP="00FC2A52">
      <w:pPr>
        <w:pStyle w:val="BodyText"/>
      </w:pPr>
      <w:r w:rsidRPr="002B23BE">
        <w:t>Symbol-level application of SS leads to NOMA receivers that are similar to conventional MU-MIMO. This is in contrast to e.g. bit-level SS application that require a substantially different RX structure. (This i</w:t>
      </w:r>
      <w:r w:rsidR="00E94D90" w:rsidRPr="002B23BE">
        <w:t>s</w:t>
      </w:r>
      <w:r w:rsidRPr="002B23BE">
        <w:t xml:space="preserve"> in addition to significantly modified UE-side TX processing.)</w:t>
      </w:r>
    </w:p>
    <w:p w14:paraId="218C8A94" w14:textId="291A6969" w:rsidR="00C248C8" w:rsidRPr="002B23BE" w:rsidRDefault="00245196" w:rsidP="00C248C8">
      <w:pPr>
        <w:pStyle w:val="BodyText"/>
      </w:pPr>
      <w:r w:rsidRPr="002B23BE">
        <w:t xml:space="preserve">The performance of </w:t>
      </w:r>
      <w:r w:rsidR="00C248C8" w:rsidRPr="002B23BE">
        <w:t>NOMA schemes should not be compared irrespective of the receiver complexity, but a common-complexity baseline should be established. Further performance potential from more advanced receiver structures can additionally be assessed. Schemes requiring significantly more complex receivers should be prioritized only if their associated performance improvement is considerable.</w:t>
      </w:r>
    </w:p>
    <w:p w14:paraId="27AD02DE" w14:textId="77777777" w:rsidR="00C248C8" w:rsidRPr="002B23BE" w:rsidRDefault="00C248C8" w:rsidP="00C248C8">
      <w:pPr>
        <w:pStyle w:val="Proposal"/>
        <w:numPr>
          <w:ilvl w:val="0"/>
          <w:numId w:val="24"/>
        </w:numPr>
      </w:pPr>
      <w:bookmarkStart w:id="14" w:name="_Toc513589395"/>
      <w:bookmarkStart w:id="15" w:name="_Toc513810428"/>
      <w:r w:rsidRPr="002B23BE">
        <w:t>MMSE-SIC receiver should be used as a baseline receiver for NOMA scheme comparison. Additional performance figures may be provided for additional receiver architectures.</w:t>
      </w:r>
      <w:bookmarkEnd w:id="14"/>
      <w:bookmarkEnd w:id="15"/>
    </w:p>
    <w:p w14:paraId="3353D3D8" w14:textId="157817D1" w:rsidR="00C248C8" w:rsidRDefault="009D0408" w:rsidP="009D0408">
      <w:pPr>
        <w:pStyle w:val="Heading2"/>
      </w:pPr>
      <w:r>
        <w:t>2.4</w:t>
      </w:r>
      <w:r>
        <w:tab/>
      </w:r>
      <w:r w:rsidR="00910C19">
        <w:t xml:space="preserve">Common </w:t>
      </w:r>
      <w:r w:rsidR="00C248C8" w:rsidRPr="008647D0">
        <w:t xml:space="preserve">MMSE-SIC </w:t>
      </w:r>
      <w:r w:rsidR="00910C19">
        <w:t xml:space="preserve">receiver for unified </w:t>
      </w:r>
      <w:r w:rsidR="00C248C8">
        <w:t xml:space="preserve">MU-MIMO/NOMA </w:t>
      </w:r>
      <w:r w:rsidR="00910C19">
        <w:t>reception</w:t>
      </w:r>
      <w:r w:rsidR="00C248C8" w:rsidRPr="008647D0">
        <w:t xml:space="preserve"> </w:t>
      </w:r>
    </w:p>
    <w:p w14:paraId="6894D2B9" w14:textId="322084D0" w:rsidR="00742A2A" w:rsidRDefault="00742A2A" w:rsidP="00C248C8">
      <w:pPr>
        <w:pStyle w:val="BodyText"/>
      </w:pPr>
      <w:r w:rsidRPr="00FD52B7">
        <w:t xml:space="preserve">To exemplify the incremental impact of NOMA reception on top of a MUM-MIMO receiver, Figure </w:t>
      </w:r>
      <w:r w:rsidR="006947FC">
        <w:t>1</w:t>
      </w:r>
      <w:r w:rsidRPr="00FD52B7">
        <w:t xml:space="preserve"> depicts the relevant processing stages</w:t>
      </w:r>
      <w:r w:rsidR="006947FC">
        <w:t xml:space="preserve"> for a 3-user example</w:t>
      </w:r>
      <w:r w:rsidR="0082262D" w:rsidRPr="00FD52B7">
        <w:t>.</w:t>
      </w:r>
      <w:r w:rsidR="006947FC">
        <w:t xml:space="preserve"> </w:t>
      </w:r>
      <w:r w:rsidR="006C4E61">
        <w:t xml:space="preserve">Blocks with white background are present in the MU-MIMO MMSE receiver. Blocks with orange background are added to support SIC for NOMA reception. </w:t>
      </w:r>
    </w:p>
    <w:p w14:paraId="64F11D83" w14:textId="7CF13CC1" w:rsidR="006C5D62" w:rsidRPr="00FD52B7" w:rsidRDefault="00AA1E31" w:rsidP="00C248C8">
      <w:pPr>
        <w:pStyle w:val="BodyText"/>
      </w:pPr>
      <w:r w:rsidRPr="00AA1E31">
        <w:lastRenderedPageBreak/>
        <w:drawing>
          <wp:inline distT="0" distB="0" distL="0" distR="0" wp14:anchorId="697E310E" wp14:editId="29918350">
            <wp:extent cx="6120765" cy="43116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311608"/>
                    </a:xfrm>
                    <a:prstGeom prst="rect">
                      <a:avLst/>
                    </a:prstGeom>
                    <a:noFill/>
                    <a:ln>
                      <a:noFill/>
                    </a:ln>
                  </pic:spPr>
                </pic:pic>
              </a:graphicData>
            </a:graphic>
          </wp:inline>
        </w:drawing>
      </w:r>
      <w:bookmarkStart w:id="16" w:name="_GoBack"/>
      <w:bookmarkEnd w:id="16"/>
    </w:p>
    <w:p w14:paraId="2BE242DA" w14:textId="69F9984B" w:rsidR="00742A2A" w:rsidRPr="00FD52B7" w:rsidRDefault="00742A2A" w:rsidP="00C248C8">
      <w:pPr>
        <w:pStyle w:val="BodyText"/>
      </w:pPr>
      <w:r w:rsidRPr="00FD52B7">
        <w:t>It may be seen that the additional complexity originates from</w:t>
      </w:r>
    </w:p>
    <w:p w14:paraId="27545FDF" w14:textId="4677A463" w:rsidR="00742A2A" w:rsidRPr="002B23BE" w:rsidRDefault="00742A2A" w:rsidP="0082262D">
      <w:pPr>
        <w:pStyle w:val="BodyText"/>
        <w:numPr>
          <w:ilvl w:val="0"/>
          <w:numId w:val="29"/>
        </w:numPr>
      </w:pPr>
      <w:r w:rsidRPr="002B23BE">
        <w:t>Recomputing the covariance matrix after removing a previously decoded user</w:t>
      </w:r>
      <w:r w:rsidR="0082262D" w:rsidRPr="002B23BE">
        <w:t>.</w:t>
      </w:r>
    </w:p>
    <w:p w14:paraId="3CBB5CE1" w14:textId="5E402501" w:rsidR="00742A2A" w:rsidRPr="002B23BE" w:rsidRDefault="00742A2A" w:rsidP="0082262D">
      <w:pPr>
        <w:pStyle w:val="BodyText"/>
        <w:numPr>
          <w:ilvl w:val="0"/>
          <w:numId w:val="29"/>
        </w:numPr>
      </w:pPr>
      <w:r w:rsidRPr="002B23BE">
        <w:t xml:space="preserve">Re-encoding the decoded user (for </w:t>
      </w:r>
      <w:r w:rsidR="00C36252">
        <w:t>CW</w:t>
      </w:r>
      <w:r w:rsidRPr="002B23BE">
        <w:t>-level MMSE-SIC)</w:t>
      </w:r>
    </w:p>
    <w:p w14:paraId="60098B3B" w14:textId="61940EDB" w:rsidR="00742A2A" w:rsidRPr="002B23BE" w:rsidRDefault="00742A2A" w:rsidP="0082262D">
      <w:pPr>
        <w:pStyle w:val="BodyText"/>
        <w:numPr>
          <w:ilvl w:val="0"/>
          <w:numId w:val="29"/>
        </w:numPr>
      </w:pPr>
      <w:r w:rsidRPr="002B23BE">
        <w:t>Signal regeneration of the decoded user</w:t>
      </w:r>
    </w:p>
    <w:p w14:paraId="080AC898" w14:textId="2B00555E" w:rsidR="00742A2A" w:rsidRPr="002B23BE" w:rsidRDefault="00742A2A" w:rsidP="002B23BE">
      <w:pPr>
        <w:pStyle w:val="BodyText"/>
        <w:numPr>
          <w:ilvl w:val="0"/>
          <w:numId w:val="29"/>
        </w:numPr>
      </w:pPr>
      <w:r w:rsidRPr="002B23BE">
        <w:t>Subtraction of the decoded user’s signal</w:t>
      </w:r>
    </w:p>
    <w:p w14:paraId="13A873AD" w14:textId="76DB1BF5" w:rsidR="00742A2A" w:rsidRPr="002B23BE" w:rsidRDefault="00742A2A" w:rsidP="00C248C8">
      <w:pPr>
        <w:pStyle w:val="BodyText"/>
      </w:pPr>
      <w:r w:rsidRPr="002B23BE">
        <w:t>(We have shown the MU-MIMO weight computations in terms of per-user combining weight processing, which is computationally equivalent to matrix processing in conventional notation.)</w:t>
      </w:r>
    </w:p>
    <w:p w14:paraId="137F7314" w14:textId="047859D3" w:rsidR="00FE3CCC" w:rsidRDefault="00742A2A">
      <w:pPr>
        <w:pStyle w:val="BodyText"/>
      </w:pPr>
      <w:r w:rsidRPr="002B23BE">
        <w:t>Considering the</w:t>
      </w:r>
      <w:r w:rsidR="00F2703C" w:rsidRPr="002B23BE">
        <w:t xml:space="preserve"> larger</w:t>
      </w:r>
      <w:r w:rsidRPr="002B23BE">
        <w:t xml:space="preserve"> incremental complexity incurred by </w:t>
      </w:r>
      <w:r w:rsidR="00C248C8" w:rsidRPr="002B23BE">
        <w:t>joint/iterative structures</w:t>
      </w:r>
      <w:r w:rsidRPr="002B23BE">
        <w:t xml:space="preserve"> (due to repetitive demodulation and decoding of all users), the MMSE-SIC receiver is more likely to be implemented by NW vendors.</w:t>
      </w:r>
    </w:p>
    <w:p w14:paraId="40FDC6A1" w14:textId="77777777" w:rsidR="00FE3CCC" w:rsidRDefault="00FE3CCC">
      <w:pPr>
        <w:spacing w:after="0" w:line="240" w:lineRule="auto"/>
        <w:rPr>
          <w:rFonts w:ascii="Arial" w:hAnsi="Arial"/>
          <w:lang w:eastAsia="zh-CN"/>
        </w:rPr>
      </w:pPr>
      <w:r>
        <w:br w:type="page"/>
      </w:r>
    </w:p>
    <w:p w14:paraId="6B2987AD" w14:textId="77777777" w:rsidR="00C248C8" w:rsidRPr="002B23BE" w:rsidRDefault="00C248C8">
      <w:pPr>
        <w:pStyle w:val="BodyText"/>
      </w:pPr>
    </w:p>
    <w:p w14:paraId="138292F2" w14:textId="5B2D03B0" w:rsidR="00C01F33" w:rsidRPr="00CE0424" w:rsidRDefault="00C01F33" w:rsidP="00CE0424">
      <w:pPr>
        <w:pStyle w:val="Heading1"/>
      </w:pPr>
      <w:r w:rsidRPr="00CE0424">
        <w:t>Conclusion</w:t>
      </w:r>
    </w:p>
    <w:p w14:paraId="134C0CB5" w14:textId="77777777" w:rsidR="008E065E" w:rsidRPr="002B23BE" w:rsidRDefault="008E065E" w:rsidP="008E065E">
      <w:pPr>
        <w:pStyle w:val="BodyText"/>
        <w:rPr>
          <w:b/>
          <w:bCs/>
        </w:rPr>
      </w:pPr>
      <w:r w:rsidRPr="00FD52B7">
        <w:t xml:space="preserve">In </w:t>
      </w:r>
      <w:r w:rsidR="007729A2" w:rsidRPr="00FD52B7">
        <w:t xml:space="preserve">the previous </w:t>
      </w:r>
      <w:r w:rsidRPr="001624F9">
        <w:t>section</w:t>
      </w:r>
      <w:r w:rsidR="007729A2" w:rsidRPr="002B23BE">
        <w:t>s</w:t>
      </w:r>
      <w:r w:rsidRPr="002B23BE">
        <w:t xml:space="preserve"> we made the following observations:</w:t>
      </w:r>
      <w:r w:rsidR="00C93814" w:rsidRPr="002B23BE">
        <w:rPr>
          <w:b/>
          <w:bCs/>
        </w:rPr>
        <w:t xml:space="preserve"> </w:t>
      </w:r>
    </w:p>
    <w:p w14:paraId="536BD3AA" w14:textId="77777777" w:rsidR="000528E7"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810424" w:history="1">
        <w:r w:rsidR="000528E7" w:rsidRPr="00BA51A1">
          <w:rPr>
            <w:rStyle w:val="Hyperlink"/>
            <w:noProof/>
          </w:rPr>
          <w:t>Observation 1</w:t>
        </w:r>
        <w:r w:rsidR="000528E7">
          <w:rPr>
            <w:rFonts w:asciiTheme="minorHAnsi" w:eastAsiaTheme="minorEastAsia" w:hAnsiTheme="minorHAnsi"/>
            <w:b w:val="0"/>
            <w:noProof/>
            <w:lang w:eastAsia="en-US"/>
          </w:rPr>
          <w:tab/>
        </w:r>
        <w:r w:rsidR="000528E7" w:rsidRPr="00BA51A1">
          <w:rPr>
            <w:rStyle w:val="Hyperlink"/>
            <w:noProof/>
          </w:rPr>
          <w:t>A commercial gNB preferably implements a single UL MU receiver architecture for different multiple-access signal demodulation scenarios, including regular MU-MIMO and NOMA, regardless of whether dynamic or configured grant-based scheduling is used.</w:t>
        </w:r>
      </w:hyperlink>
    </w:p>
    <w:p w14:paraId="6AA3F400" w14:textId="77777777" w:rsidR="000528E7" w:rsidRDefault="000528E7">
      <w:pPr>
        <w:pStyle w:val="TableofFigures"/>
        <w:tabs>
          <w:tab w:val="right" w:leader="dot" w:pos="9629"/>
        </w:tabs>
        <w:rPr>
          <w:rFonts w:asciiTheme="minorHAnsi" w:eastAsiaTheme="minorEastAsia" w:hAnsiTheme="minorHAnsi"/>
          <w:b w:val="0"/>
          <w:noProof/>
          <w:lang w:eastAsia="en-US"/>
        </w:rPr>
      </w:pPr>
      <w:hyperlink w:anchor="_Toc513810425" w:history="1">
        <w:r w:rsidRPr="00BA51A1">
          <w:rPr>
            <w:rStyle w:val="Hyperlink"/>
            <w:noProof/>
          </w:rPr>
          <w:t>Observation 2</w:t>
        </w:r>
        <w:r>
          <w:rPr>
            <w:rFonts w:asciiTheme="minorHAnsi" w:eastAsiaTheme="minorEastAsia" w:hAnsiTheme="minorHAnsi"/>
            <w:b w:val="0"/>
            <w:noProof/>
            <w:lang w:eastAsia="en-US"/>
          </w:rPr>
          <w:tab/>
        </w:r>
        <w:r w:rsidRPr="00BA51A1">
          <w:rPr>
            <w:rStyle w:val="Hyperlink"/>
            <w:noProof/>
          </w:rPr>
          <w:t>Due to the low total capacity impact of NOMA scenarios, the NOMA feature is likely to be implemented only if the receiver complexity increase compared to MU-MIMO is moderate.</w:t>
        </w:r>
      </w:hyperlink>
    </w:p>
    <w:p w14:paraId="2ED49CA3" w14:textId="77777777" w:rsidR="000528E7" w:rsidRDefault="000528E7">
      <w:pPr>
        <w:pStyle w:val="TableofFigures"/>
        <w:tabs>
          <w:tab w:val="right" w:leader="dot" w:pos="9629"/>
        </w:tabs>
        <w:rPr>
          <w:rFonts w:asciiTheme="minorHAnsi" w:eastAsiaTheme="minorEastAsia" w:hAnsiTheme="minorHAnsi"/>
          <w:b w:val="0"/>
          <w:noProof/>
          <w:lang w:eastAsia="en-US"/>
        </w:rPr>
      </w:pPr>
      <w:hyperlink w:anchor="_Toc513810426" w:history="1">
        <w:r w:rsidRPr="00BA51A1">
          <w:rPr>
            <w:rStyle w:val="Hyperlink"/>
            <w:noProof/>
          </w:rPr>
          <w:t>Observation 3</w:t>
        </w:r>
        <w:r>
          <w:rPr>
            <w:rFonts w:asciiTheme="minorHAnsi" w:eastAsiaTheme="minorEastAsia" w:hAnsiTheme="minorHAnsi"/>
            <w:b w:val="0"/>
            <w:noProof/>
            <w:lang w:eastAsia="en-US"/>
          </w:rPr>
          <w:tab/>
        </w:r>
        <w:r w:rsidRPr="00BA51A1">
          <w:rPr>
            <w:rStyle w:val="Hyperlink"/>
            <w:noProof/>
          </w:rPr>
          <w:t>If the incremental cost of NOMA receiver for high overloading conditions is considerable, an operator may prefer avoiding high overloading by allocating additional resources to NOMA mode operations.</w:t>
        </w:r>
      </w:hyperlink>
    </w:p>
    <w:p w14:paraId="22ACEDE2" w14:textId="4E740189" w:rsidR="006E1C82" w:rsidRDefault="006F6582" w:rsidP="008E065E">
      <w:pPr>
        <w:pStyle w:val="BodyText"/>
        <w:rPr>
          <w:b/>
          <w:bCs/>
        </w:rPr>
      </w:pPr>
      <w:r>
        <w:rPr>
          <w:b/>
          <w:bCs/>
        </w:rPr>
        <w:fldChar w:fldCharType="end"/>
      </w:r>
    </w:p>
    <w:p w14:paraId="1D4FB60F" w14:textId="77777777" w:rsidR="006E1C82" w:rsidRPr="002B23BE" w:rsidRDefault="008E065E" w:rsidP="006E1C82">
      <w:pPr>
        <w:pStyle w:val="BodyText"/>
      </w:pPr>
      <w:r w:rsidRPr="00FD52B7">
        <w:t xml:space="preserve">Based on the discussion in </w:t>
      </w:r>
      <w:r w:rsidR="007729A2" w:rsidRPr="00FD52B7">
        <w:t xml:space="preserve">the previous </w:t>
      </w:r>
      <w:r w:rsidRPr="001624F9">
        <w:t>section</w:t>
      </w:r>
      <w:r w:rsidR="007729A2" w:rsidRPr="002B23BE">
        <w:t>s</w:t>
      </w:r>
      <w:r w:rsidRPr="002B23BE">
        <w:t xml:space="preserve"> we propose the following:</w:t>
      </w:r>
    </w:p>
    <w:p w14:paraId="6F15754D" w14:textId="77777777" w:rsidR="000528E7"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810427" w:history="1">
        <w:r w:rsidR="000528E7" w:rsidRPr="005C4D09">
          <w:rPr>
            <w:rStyle w:val="Hyperlink"/>
            <w:noProof/>
          </w:rPr>
          <w:t>Proposal 1</w:t>
        </w:r>
        <w:r w:rsidR="000528E7">
          <w:rPr>
            <w:rFonts w:asciiTheme="minorHAnsi" w:eastAsiaTheme="minorEastAsia" w:hAnsiTheme="minorHAnsi"/>
            <w:b w:val="0"/>
            <w:noProof/>
            <w:lang w:eastAsia="en-US"/>
          </w:rPr>
          <w:tab/>
        </w:r>
        <w:r w:rsidR="000528E7" w:rsidRPr="005C4D09">
          <w:rPr>
            <w:rStyle w:val="Hyperlink"/>
            <w:noProof/>
          </w:rPr>
          <w:t>NOMA signature designs should target receiver architectures that attain performance gains with a limited processing overhead compared to conventional MU-MIMO reception.</w:t>
        </w:r>
      </w:hyperlink>
    </w:p>
    <w:p w14:paraId="25420495" w14:textId="77777777" w:rsidR="000528E7" w:rsidRDefault="000528E7">
      <w:pPr>
        <w:pStyle w:val="TableofFigures"/>
        <w:tabs>
          <w:tab w:val="right" w:leader="dot" w:pos="9629"/>
        </w:tabs>
        <w:rPr>
          <w:rFonts w:asciiTheme="minorHAnsi" w:eastAsiaTheme="minorEastAsia" w:hAnsiTheme="minorHAnsi"/>
          <w:b w:val="0"/>
          <w:noProof/>
          <w:lang w:eastAsia="en-US"/>
        </w:rPr>
      </w:pPr>
      <w:hyperlink w:anchor="_Toc513810428" w:history="1">
        <w:r w:rsidRPr="005C4D09">
          <w:rPr>
            <w:rStyle w:val="Hyperlink"/>
            <w:noProof/>
          </w:rPr>
          <w:t>Proposal 2</w:t>
        </w:r>
        <w:r>
          <w:rPr>
            <w:rFonts w:asciiTheme="minorHAnsi" w:eastAsiaTheme="minorEastAsia" w:hAnsiTheme="minorHAnsi"/>
            <w:b w:val="0"/>
            <w:noProof/>
            <w:lang w:eastAsia="en-US"/>
          </w:rPr>
          <w:tab/>
        </w:r>
        <w:r w:rsidRPr="005C4D09">
          <w:rPr>
            <w:rStyle w:val="Hyperlink"/>
            <w:noProof/>
          </w:rPr>
          <w:t>MMSE-SIC receiver should be used as a baseline receiver for NOMA scheme comparison. Additional performance figures may be provided for additional receiver architectures.</w:t>
        </w:r>
      </w:hyperlink>
    </w:p>
    <w:p w14:paraId="5191C255" w14:textId="757A477D" w:rsidR="006E1C82" w:rsidRPr="00CE0424" w:rsidRDefault="006E1C82" w:rsidP="006E1C82">
      <w:pPr>
        <w:pStyle w:val="BodyText"/>
        <w:rPr>
          <w:b/>
          <w:bCs/>
        </w:rPr>
      </w:pPr>
      <w:r>
        <w:rPr>
          <w:b/>
          <w:bCs/>
        </w:rPr>
        <w:fldChar w:fldCharType="end"/>
      </w:r>
    </w:p>
    <w:p w14:paraId="6819C8C7" w14:textId="77777777" w:rsidR="00F507D1" w:rsidRPr="00CE0424" w:rsidRDefault="00F507D1" w:rsidP="00CE0424">
      <w:pPr>
        <w:pStyle w:val="Heading1"/>
      </w:pPr>
      <w:bookmarkStart w:id="17" w:name="_In-sequence_SDU_delivery"/>
      <w:bookmarkEnd w:id="17"/>
      <w:r w:rsidRPr="00CE0424">
        <w:t>References</w:t>
      </w:r>
    </w:p>
    <w:p w14:paraId="101E4B97" w14:textId="77777777" w:rsidR="005829A3" w:rsidRPr="00FD52B7" w:rsidRDefault="005829A3" w:rsidP="005829A3">
      <w:pPr>
        <w:pStyle w:val="Reference"/>
      </w:pPr>
      <w:bookmarkStart w:id="18" w:name="_Ref506569648"/>
      <w:bookmarkStart w:id="19" w:name="_Ref174151459"/>
      <w:bookmarkStart w:id="20" w:name="_Ref189809556"/>
      <w:r w:rsidRPr="00FD52B7">
        <w:t>TR38.802</w:t>
      </w:r>
      <w:bookmarkEnd w:id="18"/>
      <w:r w:rsidRPr="00FD52B7">
        <w:t>, Study on New Radio (NR) Access Technology; Physical Layer Aspects.</w:t>
      </w:r>
    </w:p>
    <w:p w14:paraId="32B3D157" w14:textId="77777777" w:rsidR="005829A3" w:rsidRPr="002B23BE" w:rsidRDefault="005829A3" w:rsidP="005829A3">
      <w:pPr>
        <w:pStyle w:val="Reference"/>
      </w:pPr>
      <w:bookmarkStart w:id="21" w:name="_Ref513805324"/>
      <w:bookmarkStart w:id="22" w:name="_Ref506569663"/>
      <w:bookmarkStart w:id="23" w:name="_Ref506569692"/>
      <w:r w:rsidRPr="002B23BE">
        <w:t>RP-171043, Revision of Study on 5G Non-orthogonal Multiple Access, 3GPP TSG RAN Meeting #76, West Palm Beach, USA, June 5 - 8, 2017</w:t>
      </w:r>
      <w:bookmarkEnd w:id="21"/>
      <w:r w:rsidRPr="002B23BE">
        <w:t xml:space="preserve"> </w:t>
      </w:r>
      <w:bookmarkEnd w:id="22"/>
      <w:bookmarkEnd w:id="23"/>
      <w:r w:rsidRPr="002B23BE">
        <w:t xml:space="preserve"> </w:t>
      </w:r>
    </w:p>
    <w:p w14:paraId="7271F8C5" w14:textId="181AA269" w:rsidR="005829A3" w:rsidRPr="002B23BE" w:rsidRDefault="002631F7" w:rsidP="002631F7">
      <w:pPr>
        <w:pStyle w:val="Reference"/>
      </w:pPr>
      <w:bookmarkStart w:id="24" w:name="_Ref513805513"/>
      <w:bookmarkStart w:id="25" w:name="_Ref513703988"/>
      <w:r w:rsidRPr="002B23BE">
        <w:t>R1-1806241</w:t>
      </w:r>
      <w:r w:rsidR="005829A3" w:rsidRPr="002B23BE">
        <w:t xml:space="preserve"> Signature Design for NOMA, Ericsson, 3GPP TSG-RAN1 #93, Busan, Korea, May 21– 25, 2018</w:t>
      </w:r>
      <w:bookmarkEnd w:id="24"/>
    </w:p>
    <w:p w14:paraId="3772CD26" w14:textId="39803A80" w:rsidR="005829A3" w:rsidRPr="00FD52B7" w:rsidRDefault="005829A3" w:rsidP="005829A3">
      <w:pPr>
        <w:pStyle w:val="Reference"/>
      </w:pPr>
      <w:bookmarkStart w:id="26" w:name="_Ref513805492"/>
      <w:r w:rsidRPr="002B23BE">
        <w:t>R1-1806248, MU-MIMO operation in NR with configured grants, Ericsson, 3GPP TSG-RAN1 #93, Busan, Korea, May 21– 25, 2018</w:t>
      </w:r>
      <w:bookmarkEnd w:id="25"/>
      <w:bookmarkEnd w:id="26"/>
    </w:p>
    <w:p w14:paraId="52C0BB0C" w14:textId="1DAF8A79" w:rsidR="00FC2A52" w:rsidRPr="002B23BE" w:rsidRDefault="00BC7D39" w:rsidP="00CA01A6">
      <w:pPr>
        <w:pStyle w:val="Reference"/>
      </w:pPr>
      <w:r w:rsidRPr="002B23BE">
        <w:t>R1-1805004, Receiver design for NOMA, Ericsson, 3GPP TSG-RAN1 #92bis, Sanya, China, April 16th – 20th, 2018</w:t>
      </w:r>
    </w:p>
    <w:p w14:paraId="3FB69EAE" w14:textId="366E8BD9" w:rsidR="00CA01A6" w:rsidRPr="002B23BE" w:rsidRDefault="00FC2A52">
      <w:pPr>
        <w:pStyle w:val="Reference"/>
      </w:pPr>
      <w:bookmarkStart w:id="27" w:name="_Ref513806067"/>
      <w:bookmarkStart w:id="28" w:name="_Ref513805570"/>
      <w:r w:rsidRPr="002B23BE">
        <w:t>R1-1806245, Observations on NOMA traffic models, Ericsson, 3GPP TSG-RAN1 #93, Busan, Korea, May 21– 25, 2018</w:t>
      </w:r>
      <w:bookmarkEnd w:id="27"/>
    </w:p>
    <w:bookmarkEnd w:id="28"/>
    <w:bookmarkEnd w:id="19"/>
    <w:bookmarkEnd w:id="20"/>
    <w:p w14:paraId="7AB076B9" w14:textId="77777777" w:rsidR="003A7EF3" w:rsidRPr="00CE0424" w:rsidRDefault="003A7EF3" w:rsidP="002B23BE">
      <w:pPr>
        <w:pStyle w:val="Reference"/>
        <w:numPr>
          <w:ilvl w:val="0"/>
          <w:numId w:val="0"/>
        </w:numPr>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B039A" w14:textId="77777777" w:rsidR="00516E2F" w:rsidRDefault="00516E2F">
      <w:r>
        <w:separator/>
      </w:r>
    </w:p>
  </w:endnote>
  <w:endnote w:type="continuationSeparator" w:id="0">
    <w:p w14:paraId="6BA2F19F" w14:textId="77777777" w:rsidR="00516E2F" w:rsidRDefault="0051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4FFD" w14:textId="0C947CFF" w:rsidR="00742A2A" w:rsidRDefault="00742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23B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3B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5C431" w14:textId="77777777" w:rsidR="00516E2F" w:rsidRDefault="00516E2F">
      <w:r>
        <w:separator/>
      </w:r>
    </w:p>
  </w:footnote>
  <w:footnote w:type="continuationSeparator" w:id="0">
    <w:p w14:paraId="0CF8FA52" w14:textId="77777777" w:rsidR="00516E2F" w:rsidRDefault="00516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AEEE" w14:textId="77777777" w:rsidR="00742A2A" w:rsidRDefault="00742A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A0057D"/>
    <w:multiLevelType w:val="hybridMultilevel"/>
    <w:tmpl w:val="935E00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4D79DE"/>
    <w:multiLevelType w:val="hybridMultilevel"/>
    <w:tmpl w:val="02BAE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F66090"/>
    <w:multiLevelType w:val="hybridMultilevel"/>
    <w:tmpl w:val="673ABB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EE68BA"/>
    <w:multiLevelType w:val="hybridMultilevel"/>
    <w:tmpl w:val="EC3E96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13"/>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6"/>
  </w:num>
  <w:num w:numId="21">
    <w:abstractNumId w:val="10"/>
  </w:num>
  <w:num w:numId="22">
    <w:abstractNumId w:val="24"/>
  </w:num>
  <w:num w:numId="23">
    <w:abstractNumId w:val="12"/>
  </w:num>
  <w:num w:numId="24">
    <w:abstractNumId w:val="11"/>
    <w:lvlOverride w:ilvl="0">
      <w:startOverride w:val="1"/>
    </w:lvlOverride>
  </w:num>
  <w:num w:numId="25">
    <w:abstractNumId w:val="20"/>
  </w:num>
  <w:num w:numId="26">
    <w:abstractNumId w:val="25"/>
  </w:num>
  <w:num w:numId="27">
    <w:abstractNumId w:val="27"/>
  </w:num>
  <w:num w:numId="28">
    <w:abstractNumId w:val="16"/>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8E7"/>
    <w:rsid w:val="00052A07"/>
    <w:rsid w:val="000534E3"/>
    <w:rsid w:val="0005606A"/>
    <w:rsid w:val="00057117"/>
    <w:rsid w:val="000616E7"/>
    <w:rsid w:val="00062FBA"/>
    <w:rsid w:val="0006487E"/>
    <w:rsid w:val="00065E1A"/>
    <w:rsid w:val="00075C3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AE0"/>
    <w:rsid w:val="000F3BE9"/>
    <w:rsid w:val="000F3F6C"/>
    <w:rsid w:val="000F43D4"/>
    <w:rsid w:val="000F6DF3"/>
    <w:rsid w:val="001005FF"/>
    <w:rsid w:val="001062FB"/>
    <w:rsid w:val="001063E6"/>
    <w:rsid w:val="001135F1"/>
    <w:rsid w:val="00113CF4"/>
    <w:rsid w:val="00115326"/>
    <w:rsid w:val="001153EA"/>
    <w:rsid w:val="00115643"/>
    <w:rsid w:val="00116765"/>
    <w:rsid w:val="001219F5"/>
    <w:rsid w:val="00121A20"/>
    <w:rsid w:val="00121D97"/>
    <w:rsid w:val="0012377F"/>
    <w:rsid w:val="00124314"/>
    <w:rsid w:val="0012483E"/>
    <w:rsid w:val="00126B4A"/>
    <w:rsid w:val="00132FD0"/>
    <w:rsid w:val="001344C0"/>
    <w:rsid w:val="001346FA"/>
    <w:rsid w:val="00135252"/>
    <w:rsid w:val="00137AB5"/>
    <w:rsid w:val="00137C25"/>
    <w:rsid w:val="00137F0B"/>
    <w:rsid w:val="0014094A"/>
    <w:rsid w:val="00151E23"/>
    <w:rsid w:val="001526E0"/>
    <w:rsid w:val="001551B5"/>
    <w:rsid w:val="001624F9"/>
    <w:rsid w:val="001659C1"/>
    <w:rsid w:val="00173A8E"/>
    <w:rsid w:val="0017502C"/>
    <w:rsid w:val="00177B78"/>
    <w:rsid w:val="0018143F"/>
    <w:rsid w:val="00181FF8"/>
    <w:rsid w:val="001864AA"/>
    <w:rsid w:val="00190AC1"/>
    <w:rsid w:val="0019341A"/>
    <w:rsid w:val="00197DF9"/>
    <w:rsid w:val="001A1987"/>
    <w:rsid w:val="001A2564"/>
    <w:rsid w:val="001A5717"/>
    <w:rsid w:val="001A6173"/>
    <w:rsid w:val="001A6CBA"/>
    <w:rsid w:val="001B0D97"/>
    <w:rsid w:val="001B5A5D"/>
    <w:rsid w:val="001C1CE5"/>
    <w:rsid w:val="001C3D2A"/>
    <w:rsid w:val="001D51BA"/>
    <w:rsid w:val="001D53E7"/>
    <w:rsid w:val="001D6342"/>
    <w:rsid w:val="001D6D53"/>
    <w:rsid w:val="001E0533"/>
    <w:rsid w:val="001E58E2"/>
    <w:rsid w:val="001E62B7"/>
    <w:rsid w:val="001E7AED"/>
    <w:rsid w:val="001F0138"/>
    <w:rsid w:val="001F3916"/>
    <w:rsid w:val="001F54C5"/>
    <w:rsid w:val="001F662C"/>
    <w:rsid w:val="001F7074"/>
    <w:rsid w:val="00200443"/>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182"/>
    <w:rsid w:val="002319E4"/>
    <w:rsid w:val="00235632"/>
    <w:rsid w:val="00235872"/>
    <w:rsid w:val="00241559"/>
    <w:rsid w:val="002435B3"/>
    <w:rsid w:val="00245196"/>
    <w:rsid w:val="002458EB"/>
    <w:rsid w:val="00247BFF"/>
    <w:rsid w:val="002500C8"/>
    <w:rsid w:val="00257543"/>
    <w:rsid w:val="002617E7"/>
    <w:rsid w:val="002631F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3BE"/>
    <w:rsid w:val="002B24D6"/>
    <w:rsid w:val="002C41E6"/>
    <w:rsid w:val="002D071A"/>
    <w:rsid w:val="002D34B2"/>
    <w:rsid w:val="002D48B0"/>
    <w:rsid w:val="002D5B37"/>
    <w:rsid w:val="002D7637"/>
    <w:rsid w:val="002E17F2"/>
    <w:rsid w:val="002E7CAE"/>
    <w:rsid w:val="002F0E16"/>
    <w:rsid w:val="002F2771"/>
    <w:rsid w:val="002F37A9"/>
    <w:rsid w:val="00301CE6"/>
    <w:rsid w:val="0030256B"/>
    <w:rsid w:val="0030501F"/>
    <w:rsid w:val="00307BA1"/>
    <w:rsid w:val="00311702"/>
    <w:rsid w:val="00311E82"/>
    <w:rsid w:val="00313FD6"/>
    <w:rsid w:val="003143BD"/>
    <w:rsid w:val="00315363"/>
    <w:rsid w:val="00316EFF"/>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E0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71"/>
    <w:rsid w:val="003F05C7"/>
    <w:rsid w:val="003F2958"/>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D3C"/>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296"/>
    <w:rsid w:val="004E462E"/>
    <w:rsid w:val="004E56DC"/>
    <w:rsid w:val="004E76F4"/>
    <w:rsid w:val="004F0B4E"/>
    <w:rsid w:val="004F0B6C"/>
    <w:rsid w:val="004F1705"/>
    <w:rsid w:val="004F2078"/>
    <w:rsid w:val="004F4DA3"/>
    <w:rsid w:val="00505C4B"/>
    <w:rsid w:val="00506557"/>
    <w:rsid w:val="0050677A"/>
    <w:rsid w:val="005108D8"/>
    <w:rsid w:val="005116F9"/>
    <w:rsid w:val="005153A7"/>
    <w:rsid w:val="00516E2F"/>
    <w:rsid w:val="005219CF"/>
    <w:rsid w:val="005231CC"/>
    <w:rsid w:val="00534B59"/>
    <w:rsid w:val="00536759"/>
    <w:rsid w:val="00537C62"/>
    <w:rsid w:val="00546970"/>
    <w:rsid w:val="005508E4"/>
    <w:rsid w:val="00554E19"/>
    <w:rsid w:val="0056121F"/>
    <w:rsid w:val="00572505"/>
    <w:rsid w:val="00582809"/>
    <w:rsid w:val="005829A3"/>
    <w:rsid w:val="0058798C"/>
    <w:rsid w:val="005900FA"/>
    <w:rsid w:val="005935A4"/>
    <w:rsid w:val="005948C2"/>
    <w:rsid w:val="0059499B"/>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F0D"/>
    <w:rsid w:val="00604F14"/>
    <w:rsid w:val="00607AEB"/>
    <w:rsid w:val="00611B83"/>
    <w:rsid w:val="00613257"/>
    <w:rsid w:val="00620A71"/>
    <w:rsid w:val="00620D80"/>
    <w:rsid w:val="006234A6"/>
    <w:rsid w:val="00630001"/>
    <w:rsid w:val="006311B3"/>
    <w:rsid w:val="006323B7"/>
    <w:rsid w:val="0063284C"/>
    <w:rsid w:val="00634B71"/>
    <w:rsid w:val="00636398"/>
    <w:rsid w:val="006368D3"/>
    <w:rsid w:val="006377EC"/>
    <w:rsid w:val="0064151F"/>
    <w:rsid w:val="00641533"/>
    <w:rsid w:val="0064208D"/>
    <w:rsid w:val="00643475"/>
    <w:rsid w:val="0064396A"/>
    <w:rsid w:val="0064624E"/>
    <w:rsid w:val="00650792"/>
    <w:rsid w:val="00650AB9"/>
    <w:rsid w:val="00655733"/>
    <w:rsid w:val="00655ACD"/>
    <w:rsid w:val="00656A92"/>
    <w:rsid w:val="00656DDE"/>
    <w:rsid w:val="0066011D"/>
    <w:rsid w:val="006607C0"/>
    <w:rsid w:val="006613A6"/>
    <w:rsid w:val="006627A2"/>
    <w:rsid w:val="006634E6"/>
    <w:rsid w:val="00664C44"/>
    <w:rsid w:val="006655EE"/>
    <w:rsid w:val="00667EE7"/>
    <w:rsid w:val="00670922"/>
    <w:rsid w:val="00670BE1"/>
    <w:rsid w:val="0067218F"/>
    <w:rsid w:val="006741F2"/>
    <w:rsid w:val="00674CC3"/>
    <w:rsid w:val="00675C72"/>
    <w:rsid w:val="006771F9"/>
    <w:rsid w:val="006776D7"/>
    <w:rsid w:val="00681003"/>
    <w:rsid w:val="006817C9"/>
    <w:rsid w:val="00683ECE"/>
    <w:rsid w:val="006947FC"/>
    <w:rsid w:val="00695FC2"/>
    <w:rsid w:val="00696949"/>
    <w:rsid w:val="00697052"/>
    <w:rsid w:val="006A46FB"/>
    <w:rsid w:val="006A5E28"/>
    <w:rsid w:val="006A697B"/>
    <w:rsid w:val="006A7AFF"/>
    <w:rsid w:val="006B1816"/>
    <w:rsid w:val="006B2099"/>
    <w:rsid w:val="006B50CF"/>
    <w:rsid w:val="006C03B8"/>
    <w:rsid w:val="006C4E61"/>
    <w:rsid w:val="006C5D62"/>
    <w:rsid w:val="006C5EC9"/>
    <w:rsid w:val="006C6059"/>
    <w:rsid w:val="006C7522"/>
    <w:rsid w:val="006D6F08"/>
    <w:rsid w:val="006D7D33"/>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561"/>
    <w:rsid w:val="00704EDB"/>
    <w:rsid w:val="00706101"/>
    <w:rsid w:val="007062C5"/>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A2A"/>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B8C"/>
    <w:rsid w:val="007B50AE"/>
    <w:rsid w:val="007B51DF"/>
    <w:rsid w:val="007B70E1"/>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62D"/>
    <w:rsid w:val="008235DB"/>
    <w:rsid w:val="00824AB4"/>
    <w:rsid w:val="00825C42"/>
    <w:rsid w:val="00825D25"/>
    <w:rsid w:val="00827D6F"/>
    <w:rsid w:val="008376AC"/>
    <w:rsid w:val="008444E8"/>
    <w:rsid w:val="00844E80"/>
    <w:rsid w:val="00846FE7"/>
    <w:rsid w:val="00856911"/>
    <w:rsid w:val="00864EE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31B"/>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7F0"/>
    <w:rsid w:val="008D39D8"/>
    <w:rsid w:val="008D6D1A"/>
    <w:rsid w:val="008D799D"/>
    <w:rsid w:val="008E065E"/>
    <w:rsid w:val="008E0927"/>
    <w:rsid w:val="008E1909"/>
    <w:rsid w:val="008F1C4E"/>
    <w:rsid w:val="008F1EAB"/>
    <w:rsid w:val="008F33DC"/>
    <w:rsid w:val="008F477F"/>
    <w:rsid w:val="00902350"/>
    <w:rsid w:val="0090336B"/>
    <w:rsid w:val="009053AA"/>
    <w:rsid w:val="00906939"/>
    <w:rsid w:val="00910B7D"/>
    <w:rsid w:val="00910C19"/>
    <w:rsid w:val="00911DFB"/>
    <w:rsid w:val="009139D9"/>
    <w:rsid w:val="00914AD8"/>
    <w:rsid w:val="00915748"/>
    <w:rsid w:val="00916079"/>
    <w:rsid w:val="00917CE9"/>
    <w:rsid w:val="00920BF2"/>
    <w:rsid w:val="00922010"/>
    <w:rsid w:val="00922579"/>
    <w:rsid w:val="009313D5"/>
    <w:rsid w:val="00931BD9"/>
    <w:rsid w:val="009348DE"/>
    <w:rsid w:val="009368F3"/>
    <w:rsid w:val="00941636"/>
    <w:rsid w:val="00943742"/>
    <w:rsid w:val="00945C05"/>
    <w:rsid w:val="00946945"/>
    <w:rsid w:val="00947713"/>
    <w:rsid w:val="00950DE7"/>
    <w:rsid w:val="00953920"/>
    <w:rsid w:val="00953D47"/>
    <w:rsid w:val="00955196"/>
    <w:rsid w:val="0095681E"/>
    <w:rsid w:val="009572D4"/>
    <w:rsid w:val="00961921"/>
    <w:rsid w:val="0096430A"/>
    <w:rsid w:val="0096554B"/>
    <w:rsid w:val="0096584A"/>
    <w:rsid w:val="00971F08"/>
    <w:rsid w:val="0097603D"/>
    <w:rsid w:val="00976949"/>
    <w:rsid w:val="00980477"/>
    <w:rsid w:val="009812F8"/>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D29"/>
    <w:rsid w:val="009C7A31"/>
    <w:rsid w:val="009D0408"/>
    <w:rsid w:val="009D4FF0"/>
    <w:rsid w:val="009D703C"/>
    <w:rsid w:val="009D718F"/>
    <w:rsid w:val="009E068F"/>
    <w:rsid w:val="009E14E0"/>
    <w:rsid w:val="009E3573"/>
    <w:rsid w:val="009E35DB"/>
    <w:rsid w:val="009E47A3"/>
    <w:rsid w:val="009F08F3"/>
    <w:rsid w:val="009F344F"/>
    <w:rsid w:val="00A01F9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EF5"/>
    <w:rsid w:val="00A61499"/>
    <w:rsid w:val="00A62A77"/>
    <w:rsid w:val="00A63483"/>
    <w:rsid w:val="00A657D7"/>
    <w:rsid w:val="00A660AC"/>
    <w:rsid w:val="00A67E6C"/>
    <w:rsid w:val="00A71B99"/>
    <w:rsid w:val="00A739D0"/>
    <w:rsid w:val="00A74714"/>
    <w:rsid w:val="00A761D4"/>
    <w:rsid w:val="00A77EC4"/>
    <w:rsid w:val="00A92879"/>
    <w:rsid w:val="00A9442A"/>
    <w:rsid w:val="00AA016F"/>
    <w:rsid w:val="00AA1E31"/>
    <w:rsid w:val="00AA1ED6"/>
    <w:rsid w:val="00AA51D6"/>
    <w:rsid w:val="00AA6E31"/>
    <w:rsid w:val="00AB0BC8"/>
    <w:rsid w:val="00AB11CA"/>
    <w:rsid w:val="00AB14D9"/>
    <w:rsid w:val="00AB45B8"/>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4C28"/>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5DF"/>
    <w:rsid w:val="00B41888"/>
    <w:rsid w:val="00B45A52"/>
    <w:rsid w:val="00B46175"/>
    <w:rsid w:val="00B548B7"/>
    <w:rsid w:val="00B60E32"/>
    <w:rsid w:val="00B664C7"/>
    <w:rsid w:val="00B739F6"/>
    <w:rsid w:val="00B81A6C"/>
    <w:rsid w:val="00B85DE5"/>
    <w:rsid w:val="00B90F73"/>
    <w:rsid w:val="00B93124"/>
    <w:rsid w:val="00B93B59"/>
    <w:rsid w:val="00B9406A"/>
    <w:rsid w:val="00BA2280"/>
    <w:rsid w:val="00BA2A08"/>
    <w:rsid w:val="00BA56D2"/>
    <w:rsid w:val="00BA76E0"/>
    <w:rsid w:val="00BB2A25"/>
    <w:rsid w:val="00BB51E9"/>
    <w:rsid w:val="00BC0FDC"/>
    <w:rsid w:val="00BC3053"/>
    <w:rsid w:val="00BC4D2E"/>
    <w:rsid w:val="00BC7D39"/>
    <w:rsid w:val="00BD48AC"/>
    <w:rsid w:val="00BD5F1A"/>
    <w:rsid w:val="00BE0DF7"/>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8C8"/>
    <w:rsid w:val="00C279B5"/>
    <w:rsid w:val="00C27C45"/>
    <w:rsid w:val="00C36252"/>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6B9"/>
    <w:rsid w:val="00C9027A"/>
    <w:rsid w:val="00C9068E"/>
    <w:rsid w:val="00C93814"/>
    <w:rsid w:val="00C93C4B"/>
    <w:rsid w:val="00C93F70"/>
    <w:rsid w:val="00C944AB"/>
    <w:rsid w:val="00C95B40"/>
    <w:rsid w:val="00CA01A6"/>
    <w:rsid w:val="00CA1ED8"/>
    <w:rsid w:val="00CB1F63"/>
    <w:rsid w:val="00CB7170"/>
    <w:rsid w:val="00CC040E"/>
    <w:rsid w:val="00CC111F"/>
    <w:rsid w:val="00CC2011"/>
    <w:rsid w:val="00CC3EA0"/>
    <w:rsid w:val="00CC7B45"/>
    <w:rsid w:val="00CD1188"/>
    <w:rsid w:val="00CD2ED1"/>
    <w:rsid w:val="00CD337B"/>
    <w:rsid w:val="00CD52BD"/>
    <w:rsid w:val="00CE0424"/>
    <w:rsid w:val="00CE7561"/>
    <w:rsid w:val="00CF1354"/>
    <w:rsid w:val="00CF3B1F"/>
    <w:rsid w:val="00CF3BF6"/>
    <w:rsid w:val="00CF621B"/>
    <w:rsid w:val="00CF625B"/>
    <w:rsid w:val="00CF687E"/>
    <w:rsid w:val="00D0349B"/>
    <w:rsid w:val="00D10249"/>
    <w:rsid w:val="00D115C3"/>
    <w:rsid w:val="00D11897"/>
    <w:rsid w:val="00D13135"/>
    <w:rsid w:val="00D13E4E"/>
    <w:rsid w:val="00D239A7"/>
    <w:rsid w:val="00D23F47"/>
    <w:rsid w:val="00D3008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706"/>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DC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43A"/>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D90"/>
    <w:rsid w:val="00E94F8A"/>
    <w:rsid w:val="00EA7A41"/>
    <w:rsid w:val="00EB077B"/>
    <w:rsid w:val="00EB4CFA"/>
    <w:rsid w:val="00EB4EA2"/>
    <w:rsid w:val="00EC24D5"/>
    <w:rsid w:val="00EC27C6"/>
    <w:rsid w:val="00EC4207"/>
    <w:rsid w:val="00EC5653"/>
    <w:rsid w:val="00EC71CE"/>
    <w:rsid w:val="00EC72C2"/>
    <w:rsid w:val="00ED1006"/>
    <w:rsid w:val="00EF18FE"/>
    <w:rsid w:val="00EF2AE1"/>
    <w:rsid w:val="00EF5787"/>
    <w:rsid w:val="00EF60D0"/>
    <w:rsid w:val="00F0528D"/>
    <w:rsid w:val="00F06C67"/>
    <w:rsid w:val="00F06DFD"/>
    <w:rsid w:val="00F071D1"/>
    <w:rsid w:val="00F07533"/>
    <w:rsid w:val="00F10629"/>
    <w:rsid w:val="00F15FA5"/>
    <w:rsid w:val="00F209B7"/>
    <w:rsid w:val="00F2376F"/>
    <w:rsid w:val="00F243D8"/>
    <w:rsid w:val="00F2703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56"/>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08F"/>
    <w:rsid w:val="00FB19C3"/>
    <w:rsid w:val="00FB4C80"/>
    <w:rsid w:val="00FB6A6A"/>
    <w:rsid w:val="00FC2A52"/>
    <w:rsid w:val="00FC7429"/>
    <w:rsid w:val="00FD07F6"/>
    <w:rsid w:val="00FD1D80"/>
    <w:rsid w:val="00FD1EC8"/>
    <w:rsid w:val="00FD47ED"/>
    <w:rsid w:val="00FD52B7"/>
    <w:rsid w:val="00FD74DB"/>
    <w:rsid w:val="00FD7660"/>
    <w:rsid w:val="00FE0655"/>
    <w:rsid w:val="00FE2365"/>
    <w:rsid w:val="00FE37D7"/>
    <w:rsid w:val="00FE3C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A4E748"/>
  <w15:chartTrackingRefBased/>
  <w15:docId w15:val="{D86B02F9-DE33-4D30-9D23-E63B0BFA3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52B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5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2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394E00"/>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793">
      <w:bodyDiv w:val="1"/>
      <w:marLeft w:val="0"/>
      <w:marRight w:val="0"/>
      <w:marTop w:val="0"/>
      <w:marBottom w:val="0"/>
      <w:divBdr>
        <w:top w:val="none" w:sz="0" w:space="0" w:color="auto"/>
        <w:left w:val="none" w:sz="0" w:space="0" w:color="auto"/>
        <w:bottom w:val="none" w:sz="0" w:space="0" w:color="auto"/>
        <w:right w:val="none" w:sz="0" w:space="0" w:color="auto"/>
      </w:divBdr>
    </w:div>
    <w:div w:id="1118797027">
      <w:bodyDiv w:val="1"/>
      <w:marLeft w:val="0"/>
      <w:marRight w:val="0"/>
      <w:marTop w:val="0"/>
      <w:marBottom w:val="0"/>
      <w:divBdr>
        <w:top w:val="none" w:sz="0" w:space="0" w:color="auto"/>
        <w:left w:val="none" w:sz="0" w:space="0" w:color="auto"/>
        <w:bottom w:val="none" w:sz="0" w:space="0" w:color="auto"/>
        <w:right w:val="none" w:sz="0" w:space="0" w:color="auto"/>
      </w:divBdr>
    </w:div>
    <w:div w:id="1464229421">
      <w:bodyDiv w:val="1"/>
      <w:marLeft w:val="0"/>
      <w:marRight w:val="0"/>
      <w:marTop w:val="0"/>
      <w:marBottom w:val="0"/>
      <w:divBdr>
        <w:top w:val="none" w:sz="0" w:space="0" w:color="auto"/>
        <w:left w:val="none" w:sz="0" w:space="0" w:color="auto"/>
        <w:bottom w:val="none" w:sz="0" w:space="0" w:color="auto"/>
        <w:right w:val="none" w:sz="0" w:space="0" w:color="auto"/>
      </w:divBdr>
    </w:div>
    <w:div w:id="151881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5NUHHDQN7SK2-1476151046-23218</_dlc_DocId>
    <_dlc_DocIdUrl xmlns="f166a696-7b5b-4ccd-9f0c-ffde0cceec81">
      <Url>https://ericsson.sharepoint.com/sites/star/_layouts/15/DocIdRedir.aspx?ID=5NUHHDQN7SK2-1476151046-23218</Url>
      <Description>5NUHHDQN7SK2-1476151046-23218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49048-7EA8-47B8-8AB7-F3DDC98B7F99}">
  <ds:schemaRefs>
    <ds:schemaRef ds:uri="http://purl.org/dc/dcmitype/"/>
    <ds:schemaRef ds:uri="611109f9-ed58-4498-a270-1fb2086a5321"/>
    <ds:schemaRef ds:uri="http://purl.org/dc/terms/"/>
    <ds:schemaRef ds:uri="http://schemas.openxmlformats.org/package/2006/metadata/core-properties"/>
    <ds:schemaRef ds:uri="http://purl.org/dc/elements/1.1/"/>
    <ds:schemaRef ds:uri="f166a696-7b5b-4ccd-9f0c-ffde0cceec81"/>
    <ds:schemaRef ds:uri="http://schemas.microsoft.com/office/infopath/2007/PartnerControls"/>
    <ds:schemaRef ds:uri="http://schemas.microsoft.com/office/2006/documentManagement/types"/>
    <ds:schemaRef ds:uri="http://schemas.microsoft.com/office/2006/metadata/properties"/>
    <ds:schemaRef ds:uri="http://schemas.microsoft.com/sharepoint/v4"/>
    <ds:schemaRef ds:uri="d8762117-8292-4133-b1c7-eab5c6487cfd"/>
    <ds:schemaRef ds:uri="http://www.w3.org/XML/1998/namespace"/>
  </ds:schemaRefs>
</ds:datastoreItem>
</file>

<file path=customXml/itemProps2.xml><?xml version="1.0" encoding="utf-8"?>
<ds:datastoreItem xmlns:ds="http://schemas.openxmlformats.org/officeDocument/2006/customXml" ds:itemID="{BC6FC78D-0B05-4470-8AEA-F75E72F44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81D37-31D2-44D9-A373-237FEBA4CE28}">
  <ds:schemaRefs>
    <ds:schemaRef ds:uri="Microsoft.SharePoint.Taxonomy.ContentTypeSync"/>
  </ds:schemaRefs>
</ds:datastoreItem>
</file>

<file path=customXml/itemProps4.xml><?xml version="1.0" encoding="utf-8"?>
<ds:datastoreItem xmlns:ds="http://schemas.openxmlformats.org/officeDocument/2006/customXml" ds:itemID="{B9BB2D55-5079-49F9-8662-1262141868B4}">
  <ds:schemaRefs>
    <ds:schemaRef ds:uri="http://schemas.microsoft.com/sharepoint/events"/>
  </ds:schemaRefs>
</ds:datastoreItem>
</file>

<file path=customXml/itemProps5.xml><?xml version="1.0" encoding="utf-8"?>
<ds:datastoreItem xmlns:ds="http://schemas.openxmlformats.org/officeDocument/2006/customXml" ds:itemID="{1FFDABDB-51BC-4678-8E80-9D71CC2F9E96}">
  <ds:schemaRefs>
    <ds:schemaRef ds:uri="http://schemas.microsoft.com/sharepoint/v3/contenttype/forms"/>
  </ds:schemaRefs>
</ds:datastoreItem>
</file>

<file path=customXml/itemProps6.xml><?xml version="1.0" encoding="utf-8"?>
<ds:datastoreItem xmlns:ds="http://schemas.openxmlformats.org/officeDocument/2006/customXml" ds:itemID="{20B18F43-1BB3-4BB7-BC32-F59EF0F4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1579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 Harrison</cp:lastModifiedBy>
  <cp:revision>80</cp:revision>
  <dcterms:created xsi:type="dcterms:W3CDTF">2018-05-11T10:10:00Z</dcterms:created>
  <dcterms:modified xsi:type="dcterms:W3CDTF">2018-05-11T19:02:00Z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3395b027-dac3-4ad5-ba94-55e3fa33a4d3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